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64" w:rsidRDefault="00486664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-567690</wp:posOffset>
            </wp:positionV>
            <wp:extent cx="6972935" cy="9582150"/>
            <wp:effectExtent l="19050" t="0" r="0" b="0"/>
            <wp:wrapTight wrapText="bothSides">
              <wp:wrapPolygon edited="0">
                <wp:start x="-59" y="0"/>
                <wp:lineTo x="-59" y="21557"/>
                <wp:lineTo x="21598" y="21557"/>
                <wp:lineTo x="21598" y="0"/>
                <wp:lineTo x="-59" y="0"/>
              </wp:wrapPolygon>
            </wp:wrapTight>
            <wp:docPr id="1" name="Рисунок 1" descr="C:\Users\User\AppData\Local\Microsoft\Windows\Temporary Internet Files\Content.Word\Рисунок (4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исунок (45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93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664" w:rsidRDefault="00486664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lastRenderedPageBreak/>
        <w:t>2.3. При реализации 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2.4. 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2.5.  Индивидуальные учебные планы разрабатываются в соответствии со спецификой и возможностями Учреждения педагогическими работниками учреждения с участием учащихся и их родителей (законных представителей).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2.6. Учащиеся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2.7.Ознакомление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Учреждение.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2.8. Перевод на обучение по индивидуальному учебному плану осуществляется для учащихся: 5-14 лет  – по заявлению родителей (законных представителей) учащегося; 15 –18 лет по заявлению учащегося.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2.9. Заявления о переводе на обучение по индивидуальному учебному плану принимаются в течение учебного года.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2.10. Обучение по индивидуальному учебному плану начинается, как правило, с начала учебного года.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2.11.Перевод на обучение по индивидуальному учебному плану оформляется приказом директора Учреждения.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 xml:space="preserve">2.12. Индивидуальный учебный план утверждается решением педагогического совета Учреждения. 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2.13.Учреждение осуществляет контроль за освоением образовательных программ учащимися, перешедшими на обучение по индивидуальному учебному плану.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2.14.П</w:t>
      </w:r>
      <w:r w:rsidRPr="004C2475">
        <w:rPr>
          <w:rFonts w:ascii="Times New Roman" w:hAnsi="Times New Roman" w:cs="Times New Roman"/>
          <w:sz w:val="24"/>
        </w:rPr>
        <w:t>ромежуточная и итоговая  аттестация учащихся, переведенных на обучение по индивидуальному учебному плану, осуществляются в соответствии с Положениями</w:t>
      </w:r>
      <w:r>
        <w:rPr>
          <w:rFonts w:ascii="Times New Roman" w:hAnsi="Times New Roman" w:cs="Times New Roman"/>
          <w:sz w:val="24"/>
        </w:rPr>
        <w:t xml:space="preserve"> о </w:t>
      </w:r>
      <w:r w:rsidRPr="004C2475">
        <w:rPr>
          <w:rFonts w:ascii="Times New Roman" w:hAnsi="Times New Roman" w:cs="Times New Roman"/>
          <w:sz w:val="24"/>
        </w:rPr>
        <w:t>промежуточной и итоговой аттестации учащихся учреждения.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2.16. Требования к индивидуальному учебному плану: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с целью индивидуализации содержания  образовательной программы индивидуальный учебный план предусматривает: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- учебные занятия для углубленного изучения отдельных обязательных разделов  образовательной программы;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- учебные занятия, обеспечивающие различные интересы учащихся.</w:t>
      </w: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lastRenderedPageBreak/>
        <w:t>2.17. Срок освоения образовательной программы определен сроками реализации данной программы.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программы: для программ сроком реализации 1год - не более  0,5 года; сроком реализации 2 года – 1год, сроком реализации 3 года – 2 года.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>Срок освоения образовательной программы 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детей.</w:t>
      </w:r>
    </w:p>
    <w:p w:rsidR="004C2475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</w:p>
    <w:p w:rsidR="001F5949" w:rsidRPr="004C2475" w:rsidRDefault="004C2475" w:rsidP="004C2475">
      <w:pPr>
        <w:pStyle w:val="a3"/>
        <w:spacing w:line="276" w:lineRule="auto"/>
        <w:ind w:left="-567"/>
        <w:rPr>
          <w:rFonts w:ascii="Times New Roman" w:hAnsi="Times New Roman" w:cs="Times New Roman"/>
          <w:sz w:val="24"/>
        </w:rPr>
      </w:pPr>
      <w:r w:rsidRPr="004C2475">
        <w:rPr>
          <w:rFonts w:ascii="Times New Roman" w:hAnsi="Times New Roman" w:cs="Times New Roman"/>
          <w:sz w:val="24"/>
        </w:rPr>
        <w:t xml:space="preserve">Положение действительно до введения нового.           </w:t>
      </w:r>
    </w:p>
    <w:sectPr w:rsidR="001F5949" w:rsidRPr="004C2475" w:rsidSect="004C24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2475"/>
    <w:rsid w:val="001F5949"/>
    <w:rsid w:val="00255311"/>
    <w:rsid w:val="00454591"/>
    <w:rsid w:val="00486664"/>
    <w:rsid w:val="004C2475"/>
    <w:rsid w:val="004D3971"/>
    <w:rsid w:val="00836B0F"/>
    <w:rsid w:val="0099126F"/>
    <w:rsid w:val="00AA2733"/>
    <w:rsid w:val="00B214AB"/>
    <w:rsid w:val="00F43DAA"/>
    <w:rsid w:val="00F5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3</cp:revision>
  <cp:lastPrinted>2014-09-30T04:24:00Z</cp:lastPrinted>
  <dcterms:created xsi:type="dcterms:W3CDTF">2014-09-30T06:36:00Z</dcterms:created>
  <dcterms:modified xsi:type="dcterms:W3CDTF">2014-09-30T06:37:00Z</dcterms:modified>
</cp:coreProperties>
</file>